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4B" w:rsidRPr="0058394B" w:rsidRDefault="0058394B" w:rsidP="005839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58394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ЗАКЛАД </w:t>
      </w:r>
      <w:r w:rsidRPr="0058394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ДОШКІЛЬНОЇ ОСВІТИ </w:t>
      </w:r>
      <w:r w:rsidRPr="0058394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(ЯСЛА-САДОК)</w:t>
      </w:r>
      <w:r w:rsidRPr="0058394B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 </w:t>
      </w:r>
      <w:r w:rsidRPr="0058394B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№</w:t>
      </w:r>
      <w:r w:rsidR="0099295D"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ru-RU"/>
        </w:rPr>
        <w:t xml:space="preserve"> 253</w:t>
      </w:r>
      <w:r w:rsidRPr="0058394B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</w:t>
      </w:r>
      <w:r w:rsidRPr="0058394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«</w:t>
      </w:r>
      <w:r w:rsidR="0099295D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>СОНЕЧКО</w:t>
      </w:r>
      <w:r w:rsidRPr="0058394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» </w:t>
      </w:r>
    </w:p>
    <w:p w:rsidR="0058394B" w:rsidRPr="0058394B" w:rsidRDefault="0099295D" w:rsidP="0058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val="uk-UA" w:eastAsia="ru-RU"/>
        </w:rPr>
        <w:t>ХАРКІВСЬКОЇ</w:t>
      </w:r>
      <w:r w:rsidR="0058394B" w:rsidRPr="0058394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МІСЬКОЇ РАДИ</w:t>
      </w:r>
    </w:p>
    <w:p w:rsidR="0058394B" w:rsidRPr="0058394B" w:rsidRDefault="0058394B" w:rsidP="0058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8394B" w:rsidRDefault="0058394B" w:rsidP="0058394B">
      <w:pPr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50"/>
          <w:szCs w:val="50"/>
          <w:lang w:eastAsia="ru-RU"/>
        </w:rPr>
      </w:pPr>
    </w:p>
    <w:p w:rsidR="0058394B" w:rsidRDefault="0058394B" w:rsidP="0058394B">
      <w:pPr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50"/>
          <w:szCs w:val="50"/>
          <w:lang w:eastAsia="ru-RU"/>
        </w:rPr>
      </w:pPr>
    </w:p>
    <w:p w:rsidR="0058394B" w:rsidRDefault="0058394B" w:rsidP="0058394B">
      <w:pPr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50"/>
          <w:szCs w:val="50"/>
          <w:lang w:eastAsia="ru-RU"/>
        </w:rPr>
      </w:pPr>
    </w:p>
    <w:p w:rsidR="0058394B" w:rsidRDefault="0058394B" w:rsidP="0058394B">
      <w:pPr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50"/>
          <w:szCs w:val="50"/>
          <w:lang w:eastAsia="ru-RU"/>
        </w:rPr>
      </w:pPr>
    </w:p>
    <w:p w:rsidR="0058394B" w:rsidRDefault="0058394B" w:rsidP="0058394B">
      <w:pPr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50"/>
          <w:szCs w:val="50"/>
          <w:lang w:eastAsia="ru-RU"/>
        </w:rPr>
      </w:pPr>
    </w:p>
    <w:p w:rsidR="0058394B" w:rsidRDefault="0058394B" w:rsidP="0058394B">
      <w:pPr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caps/>
          <w:kern w:val="36"/>
          <w:sz w:val="50"/>
          <w:szCs w:val="50"/>
          <w:lang w:eastAsia="ru-RU"/>
        </w:rPr>
      </w:pPr>
    </w:p>
    <w:p w:rsidR="0058394B" w:rsidRDefault="0058394B" w:rsidP="0058394B">
      <w:pPr>
        <w:spacing w:after="18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caps/>
          <w:color w:val="C00000"/>
          <w:kern w:val="36"/>
          <w:sz w:val="50"/>
          <w:szCs w:val="50"/>
          <w:lang w:eastAsia="ru-RU"/>
        </w:rPr>
      </w:pPr>
      <w:r w:rsidRPr="0058394B">
        <w:rPr>
          <w:rFonts w:ascii="Roboto" w:eastAsia="Times New Roman" w:hAnsi="Roboto" w:cs="Times New Roman"/>
          <w:b/>
          <w:caps/>
          <w:color w:val="C00000"/>
          <w:kern w:val="36"/>
          <w:sz w:val="50"/>
          <w:szCs w:val="50"/>
          <w:lang w:eastAsia="ru-RU"/>
        </w:rPr>
        <w:t>«ЯК УБЕЗПЕЧИТИ ДИТИНУ ВДОМА»</w:t>
      </w:r>
    </w:p>
    <w:p w:rsidR="0058394B" w:rsidRPr="0058394B" w:rsidRDefault="0058394B" w:rsidP="0058394B">
      <w:pPr>
        <w:spacing w:after="18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b/>
          <w:i/>
          <w:caps/>
          <w:color w:val="0070C0"/>
          <w:kern w:val="36"/>
          <w:sz w:val="40"/>
          <w:szCs w:val="50"/>
          <w:lang w:val="uk-UA" w:eastAsia="ru-RU"/>
        </w:rPr>
      </w:pPr>
      <w:r w:rsidRPr="0058394B">
        <w:rPr>
          <w:rFonts w:ascii="Roboto" w:eastAsia="Times New Roman" w:hAnsi="Roboto" w:cs="Times New Roman"/>
          <w:b/>
          <w:i/>
          <w:caps/>
          <w:color w:val="0070C0"/>
          <w:kern w:val="36"/>
          <w:sz w:val="40"/>
          <w:szCs w:val="50"/>
          <w:lang w:val="uk-UA" w:eastAsia="ru-RU"/>
        </w:rPr>
        <w:t>консультація для батьків</w:t>
      </w: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  <w:r w:rsidRPr="0058394B">
        <w:rPr>
          <w:rFonts w:ascii="Roboto" w:eastAsia="Times New Roman" w:hAnsi="Roboto" w:cs="Times New Roman"/>
          <w:noProof/>
          <w:color w:val="2B2B2B"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1986964</wp:posOffset>
            </wp:positionH>
            <wp:positionV relativeFrom="margin">
              <wp:posOffset>4844806</wp:posOffset>
            </wp:positionV>
            <wp:extent cx="2549769" cy="2885577"/>
            <wp:effectExtent l="0" t="0" r="3175" b="0"/>
            <wp:wrapSquare wrapText="bothSides"/>
            <wp:docPr id="1" name="Рисунок 1" descr="D:\0201РобСтіл\e9c5bb9ccd1149fd58a8cd2fe6d6d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e9c5bb9ccd1149fd58a8cd2fe6d6df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69" cy="288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Default="0058394B" w:rsidP="0058394B">
      <w:pPr>
        <w:shd w:val="clear" w:color="auto" w:fill="FFFFFF"/>
        <w:spacing w:after="360" w:line="240" w:lineRule="auto"/>
        <w:jc w:val="both"/>
        <w:textAlignment w:val="baseline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</w:p>
    <w:p w:rsidR="0058394B" w:rsidRPr="0058394B" w:rsidRDefault="0058394B" w:rsidP="0058394B">
      <w:pPr>
        <w:shd w:val="clear" w:color="auto" w:fill="FFFFFF"/>
        <w:spacing w:after="360" w:line="240" w:lineRule="auto"/>
        <w:jc w:val="center"/>
        <w:textAlignment w:val="baseline"/>
        <w:rPr>
          <w:rFonts w:ascii="Roboto" w:eastAsia="Times New Roman" w:hAnsi="Roboto" w:cs="Times New Roman"/>
          <w:color w:val="2B2B2B"/>
          <w:sz w:val="28"/>
          <w:szCs w:val="24"/>
          <w:lang w:val="uk-UA" w:eastAsia="ru-RU"/>
        </w:rPr>
      </w:pPr>
      <w:r w:rsidRPr="0058394B">
        <w:rPr>
          <w:rFonts w:ascii="Roboto" w:eastAsia="Times New Roman" w:hAnsi="Roboto" w:cs="Times New Roman"/>
          <w:color w:val="2B2B2B"/>
          <w:sz w:val="28"/>
          <w:szCs w:val="24"/>
          <w:lang w:val="uk-UA" w:eastAsia="ru-RU"/>
        </w:rPr>
        <w:t>2021 рік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Щодня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вдома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користуємося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речами,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становлять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потенційну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небезпеку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</w:t>
      </w:r>
      <w:bookmarkStart w:id="0" w:name="_GoBack"/>
      <w:bookmarkEnd w:id="0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нашого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здоров’я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Але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зазвичай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замислюємося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цим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маємо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досвід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звички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безпечної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поведінки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Натомість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тільки-но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почала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осягати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життєво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необхідні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легко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потрапити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халепу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убезпечити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побутового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травматизму, —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по-перше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її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життєдіяльності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proofErr w:type="gram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по-друге</w:t>
      </w:r>
      <w:proofErr w:type="spellEnd"/>
      <w:proofErr w:type="gram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необхідно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зменшити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потенційну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небезпеку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домівці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потенційну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небезпеку</w:t>
      </w:r>
      <w:proofErr w:type="spellEnd"/>
    </w:p>
    <w:p w:rsidR="0058394B" w:rsidRPr="0058394B" w:rsidRDefault="0058394B" w:rsidP="005839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Ознайомте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правилами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життєдіяльності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певним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ритуалом,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обов’язковим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кожного члена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родини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Регулярно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розмовляйте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дитиною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теми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побутової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користуючись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кожним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зручним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приводом.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розповідайте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запитання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переконатися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вона все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зрозуміла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Періодично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повертайтеся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«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пройдених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тем,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говоріть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різні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зокрема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ранньому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має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цікавість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предметного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оточення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прагне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торкатися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речей,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руки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рот,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розбирати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ламати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адже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спосіб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пізнає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навколишній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світ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Спрямовуйте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невтомно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призвичаюючи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дотримання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користування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предметами,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поводження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ситуації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Створіть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умови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безпечного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перебування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вдома</w:t>
      </w:r>
      <w:proofErr w:type="spellEnd"/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Кухонна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плита становить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загрозу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насамперед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через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ризик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отримання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опіків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запобігти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цьому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ємкості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гарячими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стравами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напоями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подалі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краю;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чайники та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сковорідки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повертайте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ручками до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середини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змогла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вхопити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їх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перекинути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край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захисний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екран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дасть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тягнутися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конфорок та посуду,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стоїть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поверхні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замок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дверцята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духової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шафи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змогла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відкрити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шафу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приготування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страви;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конфорки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ввімкненими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потреби;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порайтеся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біля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легкому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одязі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розвівається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підпускайте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плити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такому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одязі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плиту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запаленими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конфорками, особ</w:t>
      </w: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ливо коли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готуєте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рідку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страву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витекти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конфорку;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дозволяйте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приміщенні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встановлені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газова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плита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чи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газовий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балон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дозволяйте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плитою,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додану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припинено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сірники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мають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недоступні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дітям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 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защіпки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дверцят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шаф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шухляд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холодильника.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Насамперед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стосується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шухляд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ножами,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виделками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гострими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ріжучими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предметами, 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скляним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посудом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легко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б’ється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Ножі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виделки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ножиці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тертки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, 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шатківниці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інші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гострі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ріжучі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жодному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мають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бути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видноті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Привчайте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394B" w:rsidRPr="0058394B" w:rsidRDefault="0058394B" w:rsidP="005839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працювати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ножем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обережно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обробній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торкатись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ріжучої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поверхні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руками;</w:t>
      </w:r>
    </w:p>
    <w:p w:rsidR="0058394B" w:rsidRPr="0058394B" w:rsidRDefault="0058394B" w:rsidP="005839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передавати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виделки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ручками вперед;</w:t>
      </w:r>
    </w:p>
    <w:p w:rsidR="0058394B" w:rsidRPr="0058394B" w:rsidRDefault="0058394B" w:rsidP="005839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терткою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прагнути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дотерти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вщент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поранити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зберігання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хімічних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засобів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оберіть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місце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недосяжне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дітей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—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найліпше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зачинені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тумбочки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шафки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встановлені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Окрім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того,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зберігайте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побутову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хімію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продуктами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харчування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заходи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застосовуйте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щодо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лікарських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препаратів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У 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ванній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кімнаті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, </w:t>
      </w: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як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кухні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бажано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забрати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зору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</w:t>
      </w:r>
      <w:r w:rsidRPr="0058394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, 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їй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зашкодити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особистої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гігієни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косметику,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аерозолі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пінцети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ножиці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шпильки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цього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кімнаті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варто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поличку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розміщену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достатній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висоті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ліпше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шафу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яка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замикається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ключ.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розетки 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були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закриті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кришками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дозволяйте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пральною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машиною, особливо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ховатися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всередині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Перевіряйте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машину перед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умиканням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Зоною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підвищеної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небезпеки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вікна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й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балкони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. 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Поставте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обмежувачі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відкривання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провітрювання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відкривайте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кватирки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головне —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залишайте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біля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вікон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балконі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Якщо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необхідно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залишити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вдома</w:t>
      </w:r>
      <w:proofErr w:type="spellEnd"/>
      <w:r w:rsidRPr="0058394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саму</w:t>
      </w:r>
    </w:p>
    <w:p w:rsidR="0058394B" w:rsidRPr="0058394B" w:rsidRDefault="0058394B" w:rsidP="00583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Навчіть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394B" w:rsidRPr="0058394B" w:rsidRDefault="0058394B" w:rsidP="0058394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обслуговувати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себе —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сходити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туалет,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вимити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руки,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води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користуватися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телефоном —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щоб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вона знала, як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зателефонувати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батькам, 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також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аварійні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служби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Налаштуйте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домашньому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кнопку «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швидкого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набору»,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натиснувши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яку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зможе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миттєво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зв’язатися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кимось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із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батьків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нікому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відкривати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вхідні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двері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батьків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бабусі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дідусем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свої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ключі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тож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їй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ліпше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взагалі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підходити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дверей,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якщо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хтось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чужий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натисне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вхідний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дзвінок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8394B" w:rsidRPr="0058394B" w:rsidRDefault="0058394B" w:rsidP="0058394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самостійно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гратися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ліпити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розфарбовувати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тощо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поки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батьків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немає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дитина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розважатиме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себе у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безпечний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спосіб</w:t>
      </w:r>
      <w:proofErr w:type="spellEnd"/>
      <w:r w:rsidRPr="005839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522ED" w:rsidRPr="0058394B" w:rsidRDefault="00F522ED" w:rsidP="0058394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522ED" w:rsidRPr="0058394B" w:rsidSect="0058394B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027"/>
    <w:multiLevelType w:val="multilevel"/>
    <w:tmpl w:val="CAC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03790E"/>
    <w:multiLevelType w:val="multilevel"/>
    <w:tmpl w:val="DCC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3B212B"/>
    <w:multiLevelType w:val="multilevel"/>
    <w:tmpl w:val="385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123DE"/>
    <w:multiLevelType w:val="multilevel"/>
    <w:tmpl w:val="819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394B"/>
    <w:rsid w:val="0058394B"/>
    <w:rsid w:val="0099295D"/>
    <w:rsid w:val="00AF0689"/>
    <w:rsid w:val="00F522ED"/>
    <w:rsid w:val="00F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2021-10-22T07:55:00Z</dcterms:created>
  <dcterms:modified xsi:type="dcterms:W3CDTF">2022-01-18T10:42:00Z</dcterms:modified>
</cp:coreProperties>
</file>